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DD" w:rsidRPr="00C135DD" w:rsidRDefault="00C135DD" w:rsidP="00C135DD">
      <w:pPr>
        <w:rPr>
          <w:rFonts w:ascii="Times New Roman" w:hAnsi="Times New Roman" w:cs="Times New Roman"/>
          <w:sz w:val="24"/>
          <w:szCs w:val="24"/>
        </w:rPr>
      </w:pPr>
      <w:r w:rsidRPr="00C135DD">
        <w:rPr>
          <w:rFonts w:ascii="Times New Roman" w:hAnsi="Times New Roman" w:cs="Times New Roman"/>
          <w:sz w:val="24"/>
          <w:szCs w:val="24"/>
        </w:rPr>
        <w:t xml:space="preserve">Algunas ideas </w:t>
      </w:r>
      <w:r w:rsidR="00575972" w:rsidRPr="00C135DD">
        <w:rPr>
          <w:rFonts w:ascii="Times New Roman" w:hAnsi="Times New Roman" w:cs="Times New Roman"/>
          <w:sz w:val="24"/>
          <w:szCs w:val="24"/>
        </w:rPr>
        <w:t>principales:</w:t>
      </w:r>
    </w:p>
    <w:p w:rsidR="00575972" w:rsidRDefault="00575972" w:rsidP="00C135DD">
      <w:pPr>
        <w:rPr>
          <w:rFonts w:ascii="Times New Roman" w:hAnsi="Times New Roman" w:cs="Times New Roman"/>
          <w:sz w:val="24"/>
          <w:szCs w:val="24"/>
        </w:rPr>
      </w:pPr>
    </w:p>
    <w:p w:rsidR="00C135DD" w:rsidRPr="00C135DD" w:rsidRDefault="00C135DD" w:rsidP="00C135DD">
      <w:pPr>
        <w:rPr>
          <w:rFonts w:ascii="Times New Roman" w:hAnsi="Times New Roman" w:cs="Times New Roman"/>
          <w:sz w:val="24"/>
          <w:szCs w:val="24"/>
        </w:rPr>
      </w:pPr>
      <w:r w:rsidRPr="00C135DD">
        <w:rPr>
          <w:rFonts w:ascii="Times New Roman" w:hAnsi="Times New Roman" w:cs="Times New Roman"/>
          <w:sz w:val="24"/>
          <w:szCs w:val="24"/>
        </w:rPr>
        <w:t xml:space="preserve">La comprensión de emociones y la conducta </w:t>
      </w:r>
      <w:proofErr w:type="spellStart"/>
      <w:proofErr w:type="gramStart"/>
      <w:r w:rsidRPr="00C135DD">
        <w:rPr>
          <w:rFonts w:ascii="Times New Roman" w:hAnsi="Times New Roman" w:cs="Times New Roman"/>
          <w:sz w:val="24"/>
          <w:szCs w:val="24"/>
        </w:rPr>
        <w:t>prosocial</w:t>
      </w:r>
      <w:proofErr w:type="spellEnd"/>
      <w:r w:rsidRPr="00C135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2605C" w:rsidRDefault="00C135DD" w:rsidP="00C135DD">
      <w:pPr>
        <w:rPr>
          <w:rFonts w:ascii="Times New Roman" w:hAnsi="Times New Roman" w:cs="Times New Roman"/>
          <w:sz w:val="24"/>
          <w:szCs w:val="24"/>
        </w:rPr>
      </w:pPr>
      <w:r w:rsidRPr="00C135DD">
        <w:rPr>
          <w:rFonts w:ascii="Times New Roman" w:hAnsi="Times New Roman" w:cs="Times New Roman"/>
          <w:sz w:val="24"/>
          <w:szCs w:val="24"/>
        </w:rPr>
        <w:t xml:space="preserve">Se ha aprendido considerablemente acerca de los orígenes del comportamiento </w:t>
      </w:r>
      <w:r w:rsidR="00575972" w:rsidRPr="00C135DD">
        <w:rPr>
          <w:rFonts w:ascii="Times New Roman" w:hAnsi="Times New Roman" w:cs="Times New Roman"/>
          <w:sz w:val="24"/>
          <w:szCs w:val="24"/>
        </w:rPr>
        <w:t>pro social</w:t>
      </w:r>
      <w:r w:rsidRPr="00C135DD">
        <w:rPr>
          <w:rFonts w:ascii="Times New Roman" w:hAnsi="Times New Roman" w:cs="Times New Roman"/>
          <w:sz w:val="24"/>
          <w:szCs w:val="24"/>
        </w:rPr>
        <w:t xml:space="preserve"> gracias a los muchos estudios que se han realizado sobre esto.</w:t>
      </w:r>
    </w:p>
    <w:p w:rsidR="00575972" w:rsidRDefault="00575972" w:rsidP="00575972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edad es un factor importante en el comportamiento pro social.</w:t>
      </w:r>
    </w:p>
    <w:p w:rsidR="0010369A" w:rsidRPr="0010369A" w:rsidRDefault="0010369A" w:rsidP="0010369A">
      <w:pPr>
        <w:rPr>
          <w:rFonts w:ascii="Times New Roman" w:hAnsi="Times New Roman" w:cs="Times New Roman"/>
          <w:sz w:val="24"/>
          <w:szCs w:val="24"/>
        </w:rPr>
      </w:pPr>
    </w:p>
    <w:p w:rsidR="00575972" w:rsidRDefault="00575972" w:rsidP="005759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La toma de perspectiva emocional:</w:t>
      </w:r>
    </w:p>
    <w:p w:rsidR="00575972" w:rsidRDefault="00575972" w:rsidP="005759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 entender la base empírica de la toma de perspectiva es necesario reconocer la toma de perspectiva emocional como la habilidad de colocarse en el lugar de otras personas y hacer inferencias sobre las experiencias afectivas del otro etc. </w:t>
      </w:r>
    </w:p>
    <w:p w:rsidR="00575972" w:rsidRDefault="00575972" w:rsidP="00575972">
      <w:pPr>
        <w:rPr>
          <w:rFonts w:ascii="Times New Roman" w:hAnsi="Times New Roman" w:cs="Times New Roman"/>
          <w:sz w:val="24"/>
          <w:szCs w:val="24"/>
        </w:rPr>
      </w:pPr>
    </w:p>
    <w:p w:rsidR="00575972" w:rsidRDefault="00575972" w:rsidP="005759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Toma de perspectiva cognitiva y comunicativa:</w:t>
      </w:r>
    </w:p>
    <w:p w:rsidR="00575972" w:rsidRPr="00575972" w:rsidRDefault="00575972" w:rsidP="005759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toma de perspectiva cognitiva requiere de forma explicita que el niño haga inferencias sobre lo que la otra persona sabe o no sabe.</w:t>
      </w:r>
    </w:p>
    <w:p w:rsidR="002919A7" w:rsidRPr="003A374A" w:rsidRDefault="002919A7">
      <w:pPr>
        <w:rPr>
          <w:rFonts w:ascii="Times New Roman" w:hAnsi="Times New Roman" w:cs="Times New Roman"/>
          <w:sz w:val="24"/>
          <w:szCs w:val="24"/>
        </w:rPr>
      </w:pPr>
    </w:p>
    <w:sectPr w:rsidR="002919A7" w:rsidRPr="003A37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853CF"/>
    <w:multiLevelType w:val="hybridMultilevel"/>
    <w:tmpl w:val="D0167382"/>
    <w:lvl w:ilvl="0" w:tplc="A8B2317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4A"/>
    <w:rsid w:val="0010369A"/>
    <w:rsid w:val="002919A7"/>
    <w:rsid w:val="003A374A"/>
    <w:rsid w:val="00575972"/>
    <w:rsid w:val="005C0E57"/>
    <w:rsid w:val="0072605C"/>
    <w:rsid w:val="00A520F5"/>
    <w:rsid w:val="00C1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5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2</cp:revision>
  <dcterms:created xsi:type="dcterms:W3CDTF">2012-03-16T17:50:00Z</dcterms:created>
  <dcterms:modified xsi:type="dcterms:W3CDTF">2012-03-16T17:50:00Z</dcterms:modified>
</cp:coreProperties>
</file>